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286B52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286B52">
              <w:rPr>
                <w:rFonts w:ascii="Arial" w:hAnsi="Arial" w:cs="Arial"/>
                <w:b/>
                <w:bCs/>
              </w:rPr>
              <w:t xml:space="preserve">Prepare model and </w:t>
            </w:r>
            <w:proofErr w:type="spellStart"/>
            <w:r w:rsidRPr="00286B52">
              <w:rPr>
                <w:rFonts w:ascii="Arial" w:hAnsi="Arial" w:cs="Arial"/>
                <w:b/>
                <w:bCs/>
              </w:rPr>
              <w:t>mould</w:t>
            </w:r>
            <w:bookmarkEnd w:id="0"/>
            <w:proofErr w:type="spellEnd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286B5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286B5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286B52" w:rsidP="000F3BE2">
            <w:pPr>
              <w:jc w:val="both"/>
              <w:rPr>
                <w:rFonts w:ascii="Arial" w:hAnsi="Arial" w:cs="Arial"/>
              </w:rPr>
            </w:pPr>
            <w:r w:rsidRPr="00286B52">
              <w:rPr>
                <w:rFonts w:ascii="Arial" w:hAnsi="Arial" w:cs="Arial"/>
              </w:rPr>
              <w:t xml:space="preserve">This competency is designed to make learners understand the importance and need of model and </w:t>
            </w:r>
            <w:proofErr w:type="spellStart"/>
            <w:r w:rsidRPr="00286B52">
              <w:rPr>
                <w:rFonts w:ascii="Arial" w:hAnsi="Arial" w:cs="Arial"/>
              </w:rPr>
              <w:t>mould</w:t>
            </w:r>
            <w:proofErr w:type="spellEnd"/>
            <w:r w:rsidRPr="00286B52">
              <w:rPr>
                <w:rFonts w:ascii="Arial" w:hAnsi="Arial" w:cs="Arial"/>
              </w:rPr>
              <w:t xml:space="preserve"> making for the completion of end product in the field of ceramics. It will also allow them to learn how this process is performed.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5099"/>
        <w:gridCol w:w="4986"/>
      </w:tblGrid>
      <w:tr w:rsidR="00754185" w:rsidTr="00754185">
        <w:trPr>
          <w:trHeight w:hRule="exact" w:val="649"/>
        </w:trPr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54185" w:rsidTr="00754185">
        <w:trPr>
          <w:trHeight w:hRule="exact" w:val="2676"/>
        </w:trPr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spacing w:line="362" w:lineRule="auto"/>
              <w:ind w:left="660" w:right="20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B1. Make design of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desired product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3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the size of the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product.</w:t>
            </w:r>
          </w:p>
          <w:p w:rsidR="00754185" w:rsidRDefault="00754185" w:rsidP="00A15F83">
            <w:pPr>
              <w:pStyle w:val="TableParagraph"/>
              <w:spacing w:before="126" w:line="360" w:lineRule="auto"/>
              <w:ind w:left="453" w:right="10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desired product according to the set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size(s).</w:t>
            </w:r>
          </w:p>
          <w:p w:rsidR="00754185" w:rsidRDefault="00754185" w:rsidP="00A15F83">
            <w:pPr>
              <w:pStyle w:val="TableParagraph"/>
              <w:spacing w:before="3" w:line="360" w:lineRule="auto"/>
              <w:ind w:left="453" w:right="84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Draw the surface design of the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desired product.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3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Understand the technical details of the form of end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product.</w:t>
            </w:r>
          </w:p>
        </w:tc>
      </w:tr>
      <w:tr w:rsidR="00754185" w:rsidTr="00754185">
        <w:trPr>
          <w:trHeight w:hRule="exact" w:val="2288"/>
        </w:trPr>
        <w:tc>
          <w:tcPr>
            <w:tcW w:w="3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spacing w:line="360" w:lineRule="auto"/>
              <w:ind w:left="660" w:right="28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B2. Make Model of 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desired product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28" w:line="362" w:lineRule="auto"/>
              <w:ind w:left="453" w:right="41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collect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material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 making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product.</w:t>
            </w:r>
          </w:p>
          <w:p w:rsidR="00754185" w:rsidRDefault="00754185" w:rsidP="00A15F83">
            <w:pPr>
              <w:pStyle w:val="TableParagraph"/>
              <w:spacing w:before="1" w:line="360" w:lineRule="auto"/>
              <w:ind w:left="453" w:right="12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small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scale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model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desired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shape, form and surface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design.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Identify the material used for making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model.</w:t>
            </w:r>
          </w:p>
          <w:p w:rsidR="00754185" w:rsidRDefault="00754185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the method for applying the surface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design.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5099"/>
        <w:gridCol w:w="5086"/>
      </w:tblGrid>
      <w:tr w:rsidR="00754185" w:rsidTr="00754185">
        <w:trPr>
          <w:trHeight w:hRule="exact" w:val="647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54185" w:rsidRDefault="00754185" w:rsidP="00A15F83">
            <w:pPr>
              <w:pStyle w:val="TableParagraph"/>
              <w:spacing w:before="11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54185" w:rsidTr="00754185">
        <w:trPr>
          <w:trHeight w:hRule="exact" w:val="198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spacing w:line="360" w:lineRule="auto"/>
              <w:ind w:left="660" w:right="73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B3. Make various types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 plaster</w:t>
            </w:r>
            <w:r>
              <w:rPr>
                <w:rFonts w:ascii="Arial"/>
                <w:b/>
                <w:spacing w:val="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mould</w:t>
            </w:r>
            <w:proofErr w:type="spellEnd"/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Collect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material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making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mould</w:t>
            </w:r>
            <w:proofErr w:type="spellEnd"/>
            <w:r>
              <w:rPr>
                <w:rFonts w:ascii="Arial"/>
              </w:rPr>
              <w:t>.</w:t>
            </w:r>
          </w:p>
          <w:p w:rsidR="00754185" w:rsidRDefault="00754185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mould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desired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size.</w:t>
            </w:r>
          </w:p>
        </w:tc>
        <w:tc>
          <w:tcPr>
            <w:tcW w:w="5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185" w:rsidRDefault="00754185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4185" w:rsidRDefault="00754185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54185" w:rsidRDefault="00754185" w:rsidP="00A15F83">
            <w:pPr>
              <w:pStyle w:val="TableParagraph"/>
              <w:spacing w:before="128" w:line="360" w:lineRule="auto"/>
              <w:ind w:left="453" w:right="84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 xml:space="preserve">Understand the importance and use of </w:t>
            </w:r>
            <w:proofErr w:type="spellStart"/>
            <w:r>
              <w:rPr>
                <w:rFonts w:ascii="Arial"/>
              </w:rPr>
              <w:t>moulds</w:t>
            </w:r>
            <w:proofErr w:type="spellEnd"/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 production of several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pieces.</w:t>
            </w:r>
          </w:p>
        </w:tc>
      </w:tr>
    </w:tbl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85" w:rsidRPr="0075418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20</w:t>
    </w:r>
    <w:r w:rsidR="00286B52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4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5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6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7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8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9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0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1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2016-07-14T13:51:00Z</dcterms:created>
  <dcterms:modified xsi:type="dcterms:W3CDTF">2016-07-14T13:53:00Z</dcterms:modified>
</cp:coreProperties>
</file>