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bookmarkStart w:id="0" w:name="_GoBack"/>
            <w:bookmarkEnd w:id="0"/>
            <w:r w:rsidRPr="005E66FE">
              <w:rPr>
                <w:rFonts w:cs="Arial"/>
                <w:sz w:val="22"/>
                <w:szCs w:val="22"/>
              </w:rPr>
              <w:t>Title</w:t>
            </w:r>
          </w:p>
        </w:tc>
        <w:tc>
          <w:tcPr>
            <w:tcW w:w="8158" w:type="dxa"/>
            <w:gridSpan w:val="3"/>
            <w:tcMar>
              <w:top w:w="170" w:type="dxa"/>
              <w:bottom w:w="170" w:type="dxa"/>
            </w:tcMar>
          </w:tcPr>
          <w:p w:rsidR="009F4293" w:rsidRPr="005E66FE" w:rsidRDefault="005C1DC9" w:rsidP="005776EA">
            <w:pPr>
              <w:rPr>
                <w:rFonts w:ascii="Arial" w:hAnsi="Arial" w:cs="Arial"/>
                <w:b/>
              </w:rPr>
            </w:pPr>
            <w:r w:rsidRPr="005C1DC9">
              <w:rPr>
                <w:rFonts w:ascii="Arial" w:hAnsi="Arial" w:cs="Arial"/>
                <w:b/>
                <w:bCs/>
              </w:rPr>
              <w:t>Assess candidate performance using supplied assessment guides</w:t>
            </w:r>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5C1DC9" w:rsidP="00D90C9F">
            <w:pPr>
              <w:rPr>
                <w:rFonts w:ascii="Arial" w:hAnsi="Arial" w:cs="Arial"/>
                <w:b/>
              </w:rPr>
            </w:pPr>
            <w:r>
              <w:rPr>
                <w:rFonts w:ascii="Arial" w:hAnsi="Arial" w:cs="Arial"/>
                <w:b/>
              </w:rPr>
              <w:t>4</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36386F" w:rsidP="00D90C9F">
            <w:pPr>
              <w:rPr>
                <w:rFonts w:ascii="Arial" w:hAnsi="Arial" w:cs="Arial"/>
                <w:b/>
              </w:rPr>
            </w:pPr>
            <w:r>
              <w:rPr>
                <w:rFonts w:ascii="Arial" w:hAnsi="Arial" w:cs="Arial"/>
                <w:b/>
              </w:rPr>
              <w:t>4</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5C1DC9" w:rsidRPr="005C1DC9" w:rsidRDefault="005C1DC9" w:rsidP="005C1DC9">
            <w:pPr>
              <w:rPr>
                <w:rFonts w:ascii="Arial" w:hAnsi="Arial" w:cs="Arial"/>
              </w:rPr>
            </w:pPr>
            <w:r w:rsidRPr="005C1DC9">
              <w:rPr>
                <w:rFonts w:ascii="Arial" w:hAnsi="Arial" w:cs="Arial"/>
              </w:rPr>
              <w:t>This competency standard covers the skills and knowledge required to plan for and conduct assessment, complete assessment administration, and provide feedback to candidates.</w:t>
            </w:r>
          </w:p>
          <w:p w:rsidR="009F4293" w:rsidRPr="005E66FE" w:rsidRDefault="005C1DC9" w:rsidP="005C1DC9">
            <w:pPr>
              <w:rPr>
                <w:rFonts w:ascii="Arial" w:hAnsi="Arial" w:cs="Arial"/>
              </w:rPr>
            </w:pPr>
            <w:r w:rsidRPr="005C1DC9">
              <w:rPr>
                <w:rFonts w:ascii="Arial" w:hAnsi="Arial" w:cs="Arial"/>
              </w:rPr>
              <w:t>Best practice assessment occurs when the assessor focuses on outcomes and gives due consideration to all evidence requirements within the competency standard. It will occur when the assessor judges, the candidate has provided sufficient evidence that the outcomes, identified in the outcome statements, have been met.</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7073D3" w:rsidRDefault="0036386F" w:rsidP="0036386F">
            <w:pPr>
              <w:rPr>
                <w:rFonts w:ascii="Arial" w:hAnsi="Arial" w:cs="Arial"/>
              </w:rPr>
            </w:pPr>
            <w:r w:rsidRPr="0036386F">
              <w:rPr>
                <w:rFonts w:ascii="Arial" w:hAnsi="Arial" w:cs="Arial"/>
              </w:rPr>
              <w:t>0115</w:t>
            </w:r>
            <w:r w:rsidR="007073D3" w:rsidRPr="007073D3">
              <w:rPr>
                <w:rFonts w:ascii="Arial" w:hAnsi="Arial" w:cs="Arial"/>
              </w:rPr>
              <w:t xml:space="preserve"> </w:t>
            </w:r>
            <w:r w:rsidRPr="0036386F">
              <w:rPr>
                <w:rFonts w:ascii="Arial" w:hAnsi="Arial" w:cs="Arial"/>
              </w:rPr>
              <w:t xml:space="preserve">Assessor </w:t>
            </w:r>
            <w:r>
              <w:rPr>
                <w:rFonts w:ascii="Arial" w:hAnsi="Arial" w:cs="Arial"/>
              </w:rPr>
              <w:t>t</w:t>
            </w:r>
            <w:r w:rsidRPr="0036386F">
              <w:rPr>
                <w:rFonts w:ascii="Arial" w:hAnsi="Arial" w:cs="Arial"/>
              </w:rPr>
              <w:t>raining</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8B04E8" w:rsidRDefault="008B04E8" w:rsidP="00FB7427">
      <w:pPr>
        <w:spacing w:before="10"/>
        <w:rPr>
          <w:rFonts w:ascii="Arial"/>
          <w:b/>
        </w:rPr>
      </w:pPr>
    </w:p>
    <w:p w:rsidR="00243FB4" w:rsidRDefault="00243FB4" w:rsidP="00FB7427">
      <w:pPr>
        <w:spacing w:before="10"/>
        <w:rPr>
          <w:rFonts w:ascii="Arial"/>
          <w:b/>
        </w:rPr>
      </w:pPr>
    </w:p>
    <w:p w:rsidR="006E6C90" w:rsidRDefault="006E6C90" w:rsidP="00FB7427">
      <w:pPr>
        <w:spacing w:before="10"/>
        <w:rPr>
          <w:rFonts w:ascii="Arial"/>
          <w:b/>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670"/>
        <w:gridCol w:w="5670"/>
      </w:tblGrid>
      <w:tr w:rsidR="005C1DC9" w:rsidRPr="005C1DC9" w:rsidTr="005C1DC9">
        <w:trPr>
          <w:trHeight w:val="544"/>
          <w:tblHeader/>
        </w:trPr>
        <w:tc>
          <w:tcPr>
            <w:tcW w:w="2376" w:type="dxa"/>
            <w:shd w:val="clear" w:color="auto" w:fill="FBD4B4" w:themeFill="accent6" w:themeFillTint="66"/>
            <w:vAlign w:val="center"/>
          </w:tcPr>
          <w:p w:rsidR="005C1DC9" w:rsidRPr="005C1DC9" w:rsidRDefault="005C1DC9" w:rsidP="000E05F0">
            <w:pPr>
              <w:ind w:right="60"/>
              <w:rPr>
                <w:rFonts w:ascii="Arial" w:hAnsi="Arial" w:cs="Arial"/>
                <w:i/>
              </w:rPr>
            </w:pPr>
            <w:r w:rsidRPr="005C1DC9">
              <w:rPr>
                <w:rFonts w:ascii="Arial" w:hAnsi="Arial" w:cs="Arial"/>
                <w:b/>
              </w:rPr>
              <w:lastRenderedPageBreak/>
              <w:t>Competency Unit</w:t>
            </w:r>
          </w:p>
        </w:tc>
        <w:tc>
          <w:tcPr>
            <w:tcW w:w="5670" w:type="dxa"/>
            <w:shd w:val="clear" w:color="auto" w:fill="FBD4B4" w:themeFill="accent6" w:themeFillTint="66"/>
            <w:vAlign w:val="center"/>
          </w:tcPr>
          <w:p w:rsidR="005C1DC9" w:rsidRPr="005C1DC9" w:rsidRDefault="005C1DC9" w:rsidP="000E05F0">
            <w:pPr>
              <w:ind w:right="60"/>
              <w:rPr>
                <w:rFonts w:ascii="Arial" w:hAnsi="Arial" w:cs="Arial"/>
                <w:b/>
              </w:rPr>
            </w:pPr>
            <w:r w:rsidRPr="005C1DC9">
              <w:rPr>
                <w:rFonts w:ascii="Arial" w:hAnsi="Arial" w:cs="Arial"/>
                <w:b/>
              </w:rPr>
              <w:t>Performance Criteria</w:t>
            </w:r>
          </w:p>
        </w:tc>
        <w:tc>
          <w:tcPr>
            <w:tcW w:w="5670" w:type="dxa"/>
            <w:shd w:val="clear" w:color="auto" w:fill="FBD4B4" w:themeFill="accent6" w:themeFillTint="66"/>
            <w:vAlign w:val="center"/>
          </w:tcPr>
          <w:p w:rsidR="005C1DC9" w:rsidRPr="005C1DC9" w:rsidRDefault="005C1DC9" w:rsidP="000E05F0">
            <w:pPr>
              <w:pStyle w:val="Kopfzeile"/>
              <w:ind w:right="60"/>
              <w:rPr>
                <w:rFonts w:ascii="Arial" w:hAnsi="Arial" w:cs="Arial"/>
                <w:b/>
              </w:rPr>
            </w:pPr>
            <w:r w:rsidRPr="005C1DC9">
              <w:rPr>
                <w:rFonts w:ascii="Arial" w:hAnsi="Arial" w:cs="Arial"/>
                <w:b/>
              </w:rPr>
              <w:t>Knowledge</w:t>
            </w:r>
          </w:p>
        </w:tc>
      </w:tr>
      <w:tr w:rsidR="005C1DC9" w:rsidRPr="005C1DC9" w:rsidTr="000E05F0">
        <w:trPr>
          <w:trHeight w:val="1690"/>
        </w:trPr>
        <w:tc>
          <w:tcPr>
            <w:tcW w:w="2376" w:type="dxa"/>
          </w:tcPr>
          <w:p w:rsidR="005C1DC9" w:rsidRPr="005C1DC9" w:rsidRDefault="005C1DC9" w:rsidP="000E05F0">
            <w:pPr>
              <w:ind w:right="60"/>
              <w:rPr>
                <w:rFonts w:ascii="Arial" w:hAnsi="Arial" w:cs="Arial"/>
              </w:rPr>
            </w:pPr>
            <w:r w:rsidRPr="005C1DC9">
              <w:rPr>
                <w:rFonts w:ascii="Arial" w:hAnsi="Arial" w:cs="Arial"/>
                <w:b/>
              </w:rPr>
              <w:t xml:space="preserve">D1. </w:t>
            </w:r>
            <w:r w:rsidRPr="005C1DC9">
              <w:rPr>
                <w:rFonts w:ascii="Arial" w:hAnsi="Arial" w:cs="Arial"/>
              </w:rPr>
              <w:t>Prepare for assessment</w:t>
            </w:r>
          </w:p>
        </w:tc>
        <w:tc>
          <w:tcPr>
            <w:tcW w:w="5670" w:type="dxa"/>
          </w:tcPr>
          <w:p w:rsidR="005C1DC9" w:rsidRPr="005C1DC9" w:rsidRDefault="005C1DC9" w:rsidP="000E05F0">
            <w:pPr>
              <w:ind w:right="60"/>
              <w:rPr>
                <w:rFonts w:ascii="Arial" w:hAnsi="Arial" w:cs="Arial"/>
              </w:rPr>
            </w:pPr>
            <w:r w:rsidRPr="005C1DC9">
              <w:rPr>
                <w:rFonts w:ascii="Arial" w:hAnsi="Arial" w:cs="Arial"/>
                <w:b/>
              </w:rPr>
              <w:t>Assessor will be able to</w:t>
            </w:r>
            <w:r w:rsidRPr="005C1DC9">
              <w:rPr>
                <w:rFonts w:ascii="Arial" w:hAnsi="Arial" w:cs="Arial"/>
              </w:rPr>
              <w:t>:</w:t>
            </w:r>
          </w:p>
          <w:p w:rsidR="005C1DC9" w:rsidRPr="005C1DC9" w:rsidRDefault="005C1DC9" w:rsidP="005C1DC9">
            <w:pPr>
              <w:pStyle w:val="Listenabsatz"/>
              <w:widowControl/>
              <w:numPr>
                <w:ilvl w:val="0"/>
                <w:numId w:val="14"/>
              </w:numPr>
              <w:spacing w:after="120" w:line="276" w:lineRule="auto"/>
              <w:ind w:left="459" w:right="60"/>
              <w:rPr>
                <w:rFonts w:ascii="Arial" w:hAnsi="Arial" w:cs="Arial"/>
              </w:rPr>
            </w:pPr>
            <w:r w:rsidRPr="005C1DC9">
              <w:rPr>
                <w:rFonts w:ascii="Arial" w:hAnsi="Arial" w:cs="Arial"/>
              </w:rPr>
              <w:t>Select assessment materials in consultation with all relevant stakeholders</w:t>
            </w:r>
          </w:p>
          <w:p w:rsidR="005C1DC9" w:rsidRPr="005C1DC9" w:rsidRDefault="005C1DC9" w:rsidP="005C1DC9">
            <w:pPr>
              <w:pStyle w:val="Listenabsatz"/>
              <w:widowControl/>
              <w:numPr>
                <w:ilvl w:val="0"/>
                <w:numId w:val="14"/>
              </w:numPr>
              <w:spacing w:after="120" w:line="276" w:lineRule="auto"/>
              <w:ind w:left="459" w:right="60"/>
              <w:rPr>
                <w:rFonts w:ascii="Arial" w:hAnsi="Arial" w:cs="Arial"/>
              </w:rPr>
            </w:pPr>
            <w:r w:rsidRPr="005C1DC9">
              <w:rPr>
                <w:rFonts w:ascii="Arial" w:hAnsi="Arial" w:cs="Arial"/>
              </w:rPr>
              <w:t>Identify and meet pre-assessment moderation requirements</w:t>
            </w:r>
          </w:p>
          <w:p w:rsidR="005C1DC9" w:rsidRPr="005C1DC9" w:rsidRDefault="005C1DC9" w:rsidP="005C1DC9">
            <w:pPr>
              <w:pStyle w:val="Listenabsatz"/>
              <w:widowControl/>
              <w:numPr>
                <w:ilvl w:val="0"/>
                <w:numId w:val="14"/>
              </w:numPr>
              <w:spacing w:after="120" w:line="276" w:lineRule="auto"/>
              <w:ind w:left="459" w:right="60"/>
              <w:rPr>
                <w:rFonts w:ascii="Arial" w:hAnsi="Arial" w:cs="Arial"/>
              </w:rPr>
            </w:pPr>
            <w:r w:rsidRPr="005C1DC9">
              <w:rPr>
                <w:rFonts w:ascii="Arial" w:hAnsi="Arial" w:cs="Arial"/>
              </w:rPr>
              <w:t>Inform all relevant stakeholders of the assessment arrangements and obtain agreement</w:t>
            </w:r>
          </w:p>
          <w:p w:rsidR="005C1DC9" w:rsidRPr="005C1DC9" w:rsidRDefault="005C1DC9" w:rsidP="005C1DC9">
            <w:pPr>
              <w:pStyle w:val="Listenabsatz"/>
              <w:widowControl/>
              <w:numPr>
                <w:ilvl w:val="0"/>
                <w:numId w:val="14"/>
              </w:numPr>
              <w:spacing w:after="120" w:line="276" w:lineRule="auto"/>
              <w:ind w:left="459" w:right="60"/>
              <w:rPr>
                <w:rFonts w:ascii="Arial" w:hAnsi="Arial" w:cs="Arial"/>
              </w:rPr>
            </w:pPr>
            <w:r w:rsidRPr="005C1DC9">
              <w:rPr>
                <w:rFonts w:ascii="Arial" w:hAnsi="Arial" w:cs="Arial"/>
              </w:rPr>
              <w:t>Prepare the assessment environment and/or context</w:t>
            </w:r>
          </w:p>
        </w:tc>
        <w:tc>
          <w:tcPr>
            <w:tcW w:w="5670" w:type="dxa"/>
          </w:tcPr>
          <w:p w:rsidR="005C1DC9" w:rsidRPr="005C1DC9" w:rsidRDefault="005C1DC9" w:rsidP="000E05F0">
            <w:pPr>
              <w:pStyle w:val="GIZTemplateHeadings"/>
              <w:numPr>
                <w:ilvl w:val="0"/>
                <w:numId w:val="0"/>
              </w:numPr>
              <w:tabs>
                <w:tab w:val="clear" w:pos="1134"/>
              </w:tabs>
              <w:ind w:left="66"/>
              <w:rPr>
                <w:bCs w:val="0"/>
                <w:sz w:val="22"/>
                <w:lang w:val="en-AU"/>
              </w:rPr>
            </w:pPr>
            <w:r w:rsidRPr="005C1DC9">
              <w:rPr>
                <w:bCs w:val="0"/>
                <w:sz w:val="22"/>
                <w:lang w:val="en-AU"/>
              </w:rPr>
              <w:t>Assessor will know and understand:</w:t>
            </w:r>
          </w:p>
          <w:p w:rsidR="005C1DC9" w:rsidRPr="005C1DC9" w:rsidRDefault="005C1DC9" w:rsidP="005C1DC9">
            <w:pPr>
              <w:pStyle w:val="Listenabsatz"/>
              <w:widowControl/>
              <w:numPr>
                <w:ilvl w:val="0"/>
                <w:numId w:val="13"/>
              </w:numPr>
              <w:spacing w:line="276" w:lineRule="auto"/>
              <w:ind w:left="459" w:right="60"/>
              <w:rPr>
                <w:rFonts w:ascii="Arial" w:hAnsi="Arial" w:cs="Arial"/>
              </w:rPr>
            </w:pPr>
            <w:r w:rsidRPr="005C1DC9">
              <w:rPr>
                <w:rFonts w:ascii="Arial" w:hAnsi="Arial" w:cs="Arial"/>
              </w:rPr>
              <w:t xml:space="preserve"> Assessment materials (assessment tasks or activities, assessment schedules, assessor briefs, evidence guides, common assessment tasks (CATs), checklists, marking guides, </w:t>
            </w:r>
            <w:proofErr w:type="spellStart"/>
            <w:r w:rsidRPr="005C1DC9">
              <w:rPr>
                <w:rFonts w:ascii="Arial" w:hAnsi="Arial" w:cs="Arial"/>
              </w:rPr>
              <w:t>etc</w:t>
            </w:r>
            <w:proofErr w:type="spellEnd"/>
            <w:r w:rsidRPr="005C1DC9">
              <w:rPr>
                <w:rFonts w:ascii="Arial" w:hAnsi="Arial" w:cs="Arial"/>
              </w:rPr>
              <w:t>) Stakeholders (may include: other teachers, colleagues, other assessor, candidates)</w:t>
            </w:r>
          </w:p>
          <w:p w:rsidR="005C1DC9" w:rsidRPr="005C1DC9" w:rsidRDefault="005C1DC9" w:rsidP="005C1DC9">
            <w:pPr>
              <w:pStyle w:val="Listenabsatz"/>
              <w:widowControl/>
              <w:numPr>
                <w:ilvl w:val="0"/>
                <w:numId w:val="13"/>
              </w:numPr>
              <w:spacing w:after="120" w:line="276" w:lineRule="auto"/>
              <w:ind w:left="459" w:right="60"/>
              <w:rPr>
                <w:rFonts w:ascii="Arial" w:hAnsi="Arial" w:cs="Arial"/>
              </w:rPr>
            </w:pPr>
            <w:r w:rsidRPr="005C1DC9">
              <w:rPr>
                <w:rFonts w:ascii="Arial" w:hAnsi="Arial" w:cs="Arial"/>
              </w:rPr>
              <w:t>Pre-assessment moderation requirements</w:t>
            </w:r>
          </w:p>
          <w:p w:rsidR="005C1DC9" w:rsidRPr="005C1DC9" w:rsidRDefault="005C1DC9" w:rsidP="005C1DC9">
            <w:pPr>
              <w:pStyle w:val="Listenabsatz"/>
              <w:widowControl/>
              <w:numPr>
                <w:ilvl w:val="0"/>
                <w:numId w:val="13"/>
              </w:numPr>
              <w:spacing w:after="120" w:line="276" w:lineRule="auto"/>
              <w:ind w:left="459" w:right="60"/>
              <w:rPr>
                <w:rFonts w:ascii="Arial" w:hAnsi="Arial" w:cs="Arial"/>
              </w:rPr>
            </w:pPr>
            <w:r w:rsidRPr="005C1DC9">
              <w:rPr>
                <w:rFonts w:ascii="Arial" w:hAnsi="Arial" w:cs="Arial"/>
              </w:rPr>
              <w:t xml:space="preserve">Assessment arrangements (sequence of events, location, time, </w:t>
            </w:r>
            <w:proofErr w:type="spellStart"/>
            <w:r w:rsidRPr="005C1DC9">
              <w:rPr>
                <w:rFonts w:ascii="Arial" w:hAnsi="Arial" w:cs="Arial"/>
              </w:rPr>
              <w:t>etc</w:t>
            </w:r>
            <w:proofErr w:type="spellEnd"/>
            <w:r w:rsidRPr="005C1DC9">
              <w:rPr>
                <w:rFonts w:ascii="Arial" w:hAnsi="Arial" w:cs="Arial"/>
              </w:rPr>
              <w:t>)</w:t>
            </w:r>
          </w:p>
          <w:p w:rsidR="005C1DC9" w:rsidRPr="005C1DC9" w:rsidRDefault="005C1DC9" w:rsidP="005C1DC9">
            <w:pPr>
              <w:pStyle w:val="Listenabsatz"/>
              <w:widowControl/>
              <w:numPr>
                <w:ilvl w:val="0"/>
                <w:numId w:val="13"/>
              </w:numPr>
              <w:spacing w:after="120" w:line="276" w:lineRule="auto"/>
              <w:ind w:left="459" w:right="60"/>
              <w:rPr>
                <w:rFonts w:ascii="Arial" w:hAnsi="Arial" w:cs="Arial"/>
              </w:rPr>
            </w:pPr>
            <w:r w:rsidRPr="005C1DC9">
              <w:rPr>
                <w:rFonts w:ascii="Arial" w:hAnsi="Arial" w:cs="Arial"/>
              </w:rPr>
              <w:t xml:space="preserve">Preparations required for assessment environment (sufficient tools, materials, consumables, machinery, and work area required for each candidate to undertake assessment tasks within allotted timeframe) and or context (candidate’s special needs, health and safety considerations, assessment conditions, </w:t>
            </w:r>
            <w:proofErr w:type="spellStart"/>
            <w:r w:rsidRPr="005C1DC9">
              <w:rPr>
                <w:rFonts w:ascii="Arial" w:hAnsi="Arial" w:cs="Arial"/>
              </w:rPr>
              <w:t>etc</w:t>
            </w:r>
            <w:proofErr w:type="spellEnd"/>
            <w:r w:rsidRPr="005C1DC9">
              <w:rPr>
                <w:rFonts w:ascii="Arial" w:hAnsi="Arial" w:cs="Arial"/>
              </w:rPr>
              <w:t>)</w:t>
            </w:r>
          </w:p>
        </w:tc>
      </w:tr>
      <w:tr w:rsidR="005C1DC9" w:rsidRPr="005C1DC9" w:rsidTr="000E05F0">
        <w:trPr>
          <w:trHeight w:val="1690"/>
        </w:trPr>
        <w:tc>
          <w:tcPr>
            <w:tcW w:w="2376" w:type="dxa"/>
          </w:tcPr>
          <w:p w:rsidR="005C1DC9" w:rsidRPr="005C1DC9" w:rsidRDefault="005C1DC9" w:rsidP="000E05F0">
            <w:pPr>
              <w:ind w:right="60"/>
              <w:rPr>
                <w:rFonts w:ascii="Arial" w:hAnsi="Arial" w:cs="Arial"/>
              </w:rPr>
            </w:pPr>
            <w:r w:rsidRPr="005C1DC9">
              <w:rPr>
                <w:rFonts w:ascii="Arial" w:hAnsi="Arial" w:cs="Arial"/>
                <w:b/>
              </w:rPr>
              <w:t>D2.</w:t>
            </w:r>
            <w:r w:rsidRPr="005C1DC9">
              <w:rPr>
                <w:rFonts w:ascii="Arial" w:hAnsi="Arial" w:cs="Arial"/>
              </w:rPr>
              <w:t xml:space="preserve"> Conduct assessment </w:t>
            </w:r>
          </w:p>
        </w:tc>
        <w:tc>
          <w:tcPr>
            <w:tcW w:w="5670" w:type="dxa"/>
          </w:tcPr>
          <w:p w:rsidR="005C1DC9" w:rsidRPr="005C1DC9" w:rsidRDefault="005C1DC9" w:rsidP="000E05F0">
            <w:pPr>
              <w:ind w:right="60"/>
              <w:rPr>
                <w:rFonts w:ascii="Arial" w:hAnsi="Arial" w:cs="Arial"/>
              </w:rPr>
            </w:pPr>
            <w:r w:rsidRPr="005C1DC9">
              <w:rPr>
                <w:rFonts w:ascii="Arial" w:hAnsi="Arial" w:cs="Arial"/>
                <w:b/>
              </w:rPr>
              <w:t>Assessor will be able to</w:t>
            </w:r>
            <w:r w:rsidRPr="005C1DC9">
              <w:rPr>
                <w:rFonts w:ascii="Arial" w:hAnsi="Arial" w:cs="Arial"/>
              </w:rPr>
              <w:t>:</w:t>
            </w:r>
          </w:p>
          <w:p w:rsidR="005C1DC9" w:rsidRPr="005C1DC9" w:rsidRDefault="005C1DC9" w:rsidP="005C1DC9">
            <w:pPr>
              <w:pStyle w:val="Listenabsatz"/>
              <w:widowControl/>
              <w:numPr>
                <w:ilvl w:val="0"/>
                <w:numId w:val="15"/>
              </w:numPr>
              <w:spacing w:after="120" w:line="276" w:lineRule="auto"/>
              <w:ind w:left="459" w:right="60"/>
              <w:rPr>
                <w:rFonts w:ascii="Arial" w:hAnsi="Arial" w:cs="Arial"/>
              </w:rPr>
            </w:pPr>
            <w:r w:rsidRPr="005C1DC9">
              <w:rPr>
                <w:rFonts w:ascii="Arial" w:hAnsi="Arial" w:cs="Arial"/>
              </w:rPr>
              <w:t xml:space="preserve">Conduct the assessment according to the agreed assessment plan, standard operating procedures and the assessment material requirements </w:t>
            </w:r>
          </w:p>
          <w:p w:rsidR="005C1DC9" w:rsidRPr="005C1DC9" w:rsidRDefault="005C1DC9" w:rsidP="005C1DC9">
            <w:pPr>
              <w:pStyle w:val="Listenabsatz"/>
              <w:widowControl/>
              <w:numPr>
                <w:ilvl w:val="0"/>
                <w:numId w:val="15"/>
              </w:numPr>
              <w:spacing w:after="120" w:line="276" w:lineRule="auto"/>
              <w:ind w:left="459" w:right="60"/>
              <w:rPr>
                <w:rFonts w:ascii="Arial" w:hAnsi="Arial" w:cs="Arial"/>
              </w:rPr>
            </w:pPr>
            <w:r w:rsidRPr="005C1DC9">
              <w:rPr>
                <w:rFonts w:ascii="Arial" w:hAnsi="Arial" w:cs="Arial"/>
              </w:rPr>
              <w:t>Use appropriate language according to the target audience and level of the competency standard</w:t>
            </w:r>
          </w:p>
          <w:p w:rsidR="005C1DC9" w:rsidRPr="005C1DC9" w:rsidRDefault="005C1DC9" w:rsidP="005C1DC9">
            <w:pPr>
              <w:pStyle w:val="Listenabsatz"/>
              <w:widowControl/>
              <w:numPr>
                <w:ilvl w:val="0"/>
                <w:numId w:val="15"/>
              </w:numPr>
              <w:spacing w:after="120" w:line="276" w:lineRule="auto"/>
              <w:ind w:left="459" w:right="60"/>
              <w:rPr>
                <w:rFonts w:ascii="Arial" w:hAnsi="Arial" w:cs="Arial"/>
              </w:rPr>
            </w:pPr>
            <w:r w:rsidRPr="005C1DC9">
              <w:rPr>
                <w:rFonts w:ascii="Arial" w:hAnsi="Arial" w:cs="Arial"/>
              </w:rPr>
              <w:t>Assess whether the candidate evidence is valid, authentic, current and sufficient</w:t>
            </w:r>
          </w:p>
          <w:p w:rsidR="005C1DC9" w:rsidRPr="005C1DC9" w:rsidRDefault="005C1DC9" w:rsidP="005C1DC9">
            <w:pPr>
              <w:pStyle w:val="Listenabsatz"/>
              <w:widowControl/>
              <w:numPr>
                <w:ilvl w:val="0"/>
                <w:numId w:val="15"/>
              </w:numPr>
              <w:spacing w:after="120" w:line="276" w:lineRule="auto"/>
              <w:ind w:left="459" w:right="60"/>
              <w:rPr>
                <w:rFonts w:ascii="Arial" w:hAnsi="Arial" w:cs="Arial"/>
              </w:rPr>
            </w:pPr>
            <w:r w:rsidRPr="005C1DC9">
              <w:rPr>
                <w:rFonts w:ascii="Arial" w:hAnsi="Arial" w:cs="Arial"/>
              </w:rPr>
              <w:t xml:space="preserve">Ensure decisions are consistent with the evidence </w:t>
            </w:r>
            <w:r w:rsidRPr="005C1DC9">
              <w:rPr>
                <w:rFonts w:ascii="Arial" w:hAnsi="Arial" w:cs="Arial"/>
              </w:rPr>
              <w:lastRenderedPageBreak/>
              <w:t>and the assessment guide</w:t>
            </w:r>
          </w:p>
        </w:tc>
        <w:tc>
          <w:tcPr>
            <w:tcW w:w="5670" w:type="dxa"/>
          </w:tcPr>
          <w:p w:rsidR="005C1DC9" w:rsidRPr="005C1DC9" w:rsidRDefault="005C1DC9" w:rsidP="000E05F0">
            <w:pPr>
              <w:pStyle w:val="GIZTemplateHeadings"/>
              <w:numPr>
                <w:ilvl w:val="0"/>
                <w:numId w:val="0"/>
              </w:numPr>
              <w:tabs>
                <w:tab w:val="clear" w:pos="1134"/>
              </w:tabs>
              <w:ind w:left="66"/>
              <w:rPr>
                <w:bCs w:val="0"/>
                <w:sz w:val="22"/>
                <w:lang w:val="en-AU"/>
              </w:rPr>
            </w:pPr>
            <w:r w:rsidRPr="005C1DC9">
              <w:rPr>
                <w:bCs w:val="0"/>
                <w:sz w:val="22"/>
                <w:lang w:val="en-AU"/>
              </w:rPr>
              <w:lastRenderedPageBreak/>
              <w:t>Assessor will know and understand:</w:t>
            </w:r>
          </w:p>
          <w:p w:rsidR="005C1DC9" w:rsidRPr="005C1DC9" w:rsidRDefault="005C1DC9" w:rsidP="005C1DC9">
            <w:pPr>
              <w:pStyle w:val="Listenabsatz"/>
              <w:widowControl/>
              <w:numPr>
                <w:ilvl w:val="0"/>
                <w:numId w:val="18"/>
              </w:numPr>
              <w:spacing w:after="120" w:line="276" w:lineRule="auto"/>
              <w:ind w:left="459" w:right="60"/>
              <w:rPr>
                <w:rFonts w:ascii="Arial" w:hAnsi="Arial" w:cs="Arial"/>
              </w:rPr>
            </w:pPr>
            <w:r w:rsidRPr="005C1DC9">
              <w:rPr>
                <w:rFonts w:ascii="Arial" w:hAnsi="Arial" w:cs="Arial"/>
              </w:rPr>
              <w:t xml:space="preserve">Requirements for conduct of assessment </w:t>
            </w:r>
          </w:p>
          <w:p w:rsidR="005C1DC9" w:rsidRPr="005C1DC9" w:rsidRDefault="005C1DC9" w:rsidP="005C1DC9">
            <w:pPr>
              <w:pStyle w:val="Listenabsatz"/>
              <w:widowControl/>
              <w:numPr>
                <w:ilvl w:val="0"/>
                <w:numId w:val="18"/>
              </w:numPr>
              <w:spacing w:after="120" w:line="276" w:lineRule="auto"/>
              <w:ind w:left="459" w:right="60"/>
              <w:rPr>
                <w:rFonts w:ascii="Arial" w:hAnsi="Arial" w:cs="Arial"/>
              </w:rPr>
            </w:pPr>
            <w:r w:rsidRPr="005C1DC9">
              <w:rPr>
                <w:rFonts w:ascii="Arial" w:hAnsi="Arial" w:cs="Arial"/>
              </w:rPr>
              <w:t>Appropriate language for target audience and level of competency standard</w:t>
            </w:r>
          </w:p>
          <w:p w:rsidR="005C1DC9" w:rsidRPr="005C1DC9" w:rsidRDefault="005C1DC9" w:rsidP="005C1DC9">
            <w:pPr>
              <w:pStyle w:val="Listenabsatz"/>
              <w:widowControl/>
              <w:numPr>
                <w:ilvl w:val="0"/>
                <w:numId w:val="18"/>
              </w:numPr>
              <w:spacing w:after="120" w:line="276" w:lineRule="auto"/>
              <w:ind w:left="459" w:right="60"/>
              <w:rPr>
                <w:rFonts w:ascii="Arial" w:hAnsi="Arial" w:cs="Arial"/>
              </w:rPr>
            </w:pPr>
            <w:r w:rsidRPr="005C1DC9">
              <w:rPr>
                <w:rFonts w:ascii="Arial" w:hAnsi="Arial" w:cs="Arial"/>
              </w:rPr>
              <w:t xml:space="preserve">Evidence requirements for validity, authenticity, currency and sufficiency </w:t>
            </w:r>
          </w:p>
          <w:p w:rsidR="005C1DC9" w:rsidRPr="005C1DC9" w:rsidRDefault="005C1DC9" w:rsidP="005C1DC9">
            <w:pPr>
              <w:pStyle w:val="Listenabsatz"/>
              <w:widowControl/>
              <w:numPr>
                <w:ilvl w:val="0"/>
                <w:numId w:val="18"/>
              </w:numPr>
              <w:spacing w:after="120" w:line="276" w:lineRule="auto"/>
              <w:ind w:left="459" w:right="60"/>
              <w:rPr>
                <w:rFonts w:ascii="Arial" w:hAnsi="Arial" w:cs="Arial"/>
              </w:rPr>
            </w:pPr>
            <w:r w:rsidRPr="005C1DC9">
              <w:rPr>
                <w:rFonts w:ascii="Arial" w:hAnsi="Arial" w:cs="Arial"/>
              </w:rPr>
              <w:t>Decision-making consistent with evidence and assessment guide</w:t>
            </w:r>
          </w:p>
        </w:tc>
      </w:tr>
      <w:tr w:rsidR="005C1DC9" w:rsidRPr="005C1DC9" w:rsidTr="000E05F0">
        <w:trPr>
          <w:trHeight w:val="1690"/>
        </w:trPr>
        <w:tc>
          <w:tcPr>
            <w:tcW w:w="2376" w:type="dxa"/>
          </w:tcPr>
          <w:p w:rsidR="005C1DC9" w:rsidRPr="005C1DC9" w:rsidRDefault="005C1DC9" w:rsidP="000E05F0">
            <w:pPr>
              <w:ind w:right="60"/>
              <w:rPr>
                <w:rFonts w:ascii="Arial" w:hAnsi="Arial" w:cs="Arial"/>
              </w:rPr>
            </w:pPr>
            <w:r w:rsidRPr="005C1DC9">
              <w:rPr>
                <w:rFonts w:ascii="Arial" w:hAnsi="Arial" w:cs="Arial"/>
                <w:b/>
              </w:rPr>
              <w:lastRenderedPageBreak/>
              <w:t xml:space="preserve">D3. </w:t>
            </w:r>
            <w:r w:rsidRPr="005C1DC9">
              <w:rPr>
                <w:rFonts w:ascii="Arial" w:hAnsi="Arial" w:cs="Arial"/>
              </w:rPr>
              <w:t>Provide feedback to candidates</w:t>
            </w:r>
          </w:p>
        </w:tc>
        <w:tc>
          <w:tcPr>
            <w:tcW w:w="5670" w:type="dxa"/>
          </w:tcPr>
          <w:p w:rsidR="005C1DC9" w:rsidRPr="005C1DC9" w:rsidRDefault="005C1DC9" w:rsidP="000E05F0">
            <w:pPr>
              <w:ind w:right="60"/>
              <w:rPr>
                <w:rFonts w:ascii="Arial" w:hAnsi="Arial" w:cs="Arial"/>
              </w:rPr>
            </w:pPr>
            <w:r w:rsidRPr="005C1DC9">
              <w:rPr>
                <w:rFonts w:ascii="Arial" w:hAnsi="Arial" w:cs="Arial"/>
                <w:b/>
              </w:rPr>
              <w:t>Assessor will be able to</w:t>
            </w:r>
            <w:r w:rsidRPr="005C1DC9">
              <w:rPr>
                <w:rFonts w:ascii="Arial" w:hAnsi="Arial" w:cs="Arial"/>
              </w:rPr>
              <w:t>:</w:t>
            </w:r>
          </w:p>
          <w:p w:rsidR="005C1DC9" w:rsidRPr="005C1DC9" w:rsidRDefault="005C1DC9" w:rsidP="005C1DC9">
            <w:pPr>
              <w:pStyle w:val="Listenabsatz"/>
              <w:widowControl/>
              <w:numPr>
                <w:ilvl w:val="0"/>
                <w:numId w:val="16"/>
              </w:numPr>
              <w:spacing w:after="120" w:line="276" w:lineRule="auto"/>
              <w:ind w:left="459" w:right="60"/>
              <w:rPr>
                <w:rFonts w:ascii="Arial" w:hAnsi="Arial" w:cs="Arial"/>
              </w:rPr>
            </w:pPr>
            <w:r w:rsidRPr="005C1DC9">
              <w:rPr>
                <w:rFonts w:ascii="Arial" w:hAnsi="Arial" w:cs="Arial"/>
              </w:rPr>
              <w:t>Give feedback to candidate that is timely, direct and confined to the strengths and weaknesses of the performance</w:t>
            </w:r>
          </w:p>
          <w:p w:rsidR="005C1DC9" w:rsidRPr="005C1DC9" w:rsidRDefault="005C1DC9" w:rsidP="005C1DC9">
            <w:pPr>
              <w:pStyle w:val="Listenabsatz"/>
              <w:widowControl/>
              <w:numPr>
                <w:ilvl w:val="0"/>
                <w:numId w:val="16"/>
              </w:numPr>
              <w:spacing w:after="120" w:line="276" w:lineRule="auto"/>
              <w:ind w:left="459" w:right="60"/>
              <w:rPr>
                <w:rFonts w:ascii="Arial" w:hAnsi="Arial" w:cs="Arial"/>
              </w:rPr>
            </w:pPr>
            <w:r w:rsidRPr="005C1DC9">
              <w:rPr>
                <w:rFonts w:ascii="Arial" w:hAnsi="Arial" w:cs="Arial"/>
              </w:rPr>
              <w:t>Record feedback in form provided for that purpose</w:t>
            </w:r>
          </w:p>
        </w:tc>
        <w:tc>
          <w:tcPr>
            <w:tcW w:w="5670" w:type="dxa"/>
          </w:tcPr>
          <w:p w:rsidR="005C1DC9" w:rsidRPr="005C1DC9" w:rsidRDefault="005C1DC9" w:rsidP="000E05F0">
            <w:pPr>
              <w:pStyle w:val="GIZTemplateHeadings"/>
              <w:numPr>
                <w:ilvl w:val="0"/>
                <w:numId w:val="0"/>
              </w:numPr>
              <w:tabs>
                <w:tab w:val="clear" w:pos="1134"/>
              </w:tabs>
              <w:ind w:left="66"/>
              <w:rPr>
                <w:bCs w:val="0"/>
                <w:sz w:val="22"/>
                <w:lang w:val="en-AU"/>
              </w:rPr>
            </w:pPr>
            <w:r w:rsidRPr="005C1DC9">
              <w:rPr>
                <w:bCs w:val="0"/>
                <w:sz w:val="22"/>
                <w:lang w:val="en-AU"/>
              </w:rPr>
              <w:t>Assessor will know and understand:</w:t>
            </w:r>
          </w:p>
          <w:p w:rsidR="005C1DC9" w:rsidRPr="005C1DC9" w:rsidRDefault="005C1DC9" w:rsidP="005C1DC9">
            <w:pPr>
              <w:pStyle w:val="GIZTemplateHeadings"/>
              <w:numPr>
                <w:ilvl w:val="0"/>
                <w:numId w:val="17"/>
              </w:numPr>
              <w:tabs>
                <w:tab w:val="clear" w:pos="1134"/>
              </w:tabs>
              <w:ind w:left="459"/>
              <w:rPr>
                <w:b w:val="0"/>
                <w:bCs w:val="0"/>
                <w:sz w:val="22"/>
                <w:lang w:val="en-AU"/>
              </w:rPr>
            </w:pPr>
            <w:r w:rsidRPr="005C1DC9">
              <w:rPr>
                <w:b w:val="0"/>
                <w:bCs w:val="0"/>
                <w:sz w:val="22"/>
                <w:lang w:val="en-AU"/>
              </w:rPr>
              <w:t xml:space="preserve">Methods for providing feedback to candidates on their performance in accordance with principles of assessment </w:t>
            </w:r>
          </w:p>
          <w:p w:rsidR="005C1DC9" w:rsidRPr="005C1DC9" w:rsidRDefault="005C1DC9" w:rsidP="005C1DC9">
            <w:pPr>
              <w:pStyle w:val="Listenabsatz"/>
              <w:widowControl/>
              <w:numPr>
                <w:ilvl w:val="0"/>
                <w:numId w:val="17"/>
              </w:numPr>
              <w:spacing w:after="120" w:line="276" w:lineRule="auto"/>
              <w:ind w:left="459" w:right="60"/>
              <w:rPr>
                <w:rFonts w:ascii="Arial" w:hAnsi="Arial" w:cs="Arial"/>
              </w:rPr>
            </w:pPr>
            <w:r w:rsidRPr="005C1DC9">
              <w:rPr>
                <w:rFonts w:ascii="Arial" w:hAnsi="Arial" w:cs="Arial"/>
              </w:rPr>
              <w:t>Recording feedback and forms for purpose</w:t>
            </w:r>
          </w:p>
        </w:tc>
      </w:tr>
      <w:tr w:rsidR="005C1DC9" w:rsidRPr="005C1DC9" w:rsidTr="000E05F0">
        <w:trPr>
          <w:trHeight w:val="1690"/>
        </w:trPr>
        <w:tc>
          <w:tcPr>
            <w:tcW w:w="2376" w:type="dxa"/>
          </w:tcPr>
          <w:p w:rsidR="005C1DC9" w:rsidRPr="005C1DC9" w:rsidRDefault="005C1DC9" w:rsidP="000E05F0">
            <w:pPr>
              <w:ind w:right="60"/>
              <w:rPr>
                <w:rFonts w:ascii="Arial" w:hAnsi="Arial" w:cs="Arial"/>
              </w:rPr>
            </w:pPr>
            <w:r w:rsidRPr="005C1DC9">
              <w:rPr>
                <w:rFonts w:ascii="Arial" w:hAnsi="Arial" w:cs="Arial"/>
                <w:b/>
              </w:rPr>
              <w:t xml:space="preserve">D4. </w:t>
            </w:r>
            <w:r w:rsidRPr="005C1DC9">
              <w:rPr>
                <w:rFonts w:ascii="Arial" w:hAnsi="Arial" w:cs="Arial"/>
              </w:rPr>
              <w:t xml:space="preserve">Complete assessment administration </w:t>
            </w:r>
          </w:p>
        </w:tc>
        <w:tc>
          <w:tcPr>
            <w:tcW w:w="5670" w:type="dxa"/>
          </w:tcPr>
          <w:p w:rsidR="005C1DC9" w:rsidRPr="005C1DC9" w:rsidRDefault="005C1DC9" w:rsidP="000E05F0">
            <w:pPr>
              <w:ind w:right="60"/>
              <w:rPr>
                <w:rFonts w:ascii="Arial" w:hAnsi="Arial" w:cs="Arial"/>
              </w:rPr>
            </w:pPr>
            <w:r w:rsidRPr="005C1DC9">
              <w:rPr>
                <w:rFonts w:ascii="Arial" w:hAnsi="Arial" w:cs="Arial"/>
                <w:b/>
              </w:rPr>
              <w:t>Assessor will be able to</w:t>
            </w:r>
            <w:r w:rsidRPr="005C1DC9">
              <w:rPr>
                <w:rFonts w:ascii="Arial" w:hAnsi="Arial" w:cs="Arial"/>
              </w:rPr>
              <w:t>:</w:t>
            </w:r>
          </w:p>
          <w:p w:rsidR="005C1DC9" w:rsidRPr="005C1DC9" w:rsidRDefault="005C1DC9" w:rsidP="005C1DC9">
            <w:pPr>
              <w:pStyle w:val="Listenabsatz"/>
              <w:widowControl/>
              <w:numPr>
                <w:ilvl w:val="0"/>
                <w:numId w:val="19"/>
              </w:numPr>
              <w:spacing w:after="120" w:line="276" w:lineRule="auto"/>
              <w:ind w:left="459" w:right="60"/>
              <w:rPr>
                <w:rFonts w:ascii="Arial" w:hAnsi="Arial" w:cs="Arial"/>
              </w:rPr>
            </w:pPr>
            <w:r w:rsidRPr="005C1DC9">
              <w:rPr>
                <w:rFonts w:ascii="Arial" w:hAnsi="Arial" w:cs="Arial"/>
              </w:rPr>
              <w:t>Record assessment results in accordance with Awarding Body and Assessment Centre’s requirements for accuracy and timeliness</w:t>
            </w:r>
          </w:p>
          <w:p w:rsidR="005C1DC9" w:rsidRPr="005C1DC9" w:rsidRDefault="005C1DC9" w:rsidP="005C1DC9">
            <w:pPr>
              <w:pStyle w:val="Listenabsatz"/>
              <w:widowControl/>
              <w:numPr>
                <w:ilvl w:val="0"/>
                <w:numId w:val="19"/>
              </w:numPr>
              <w:spacing w:after="120" w:line="276" w:lineRule="auto"/>
              <w:ind w:left="459" w:right="60"/>
              <w:rPr>
                <w:rFonts w:ascii="Arial" w:hAnsi="Arial" w:cs="Arial"/>
              </w:rPr>
            </w:pPr>
            <w:r w:rsidRPr="005C1DC9">
              <w:rPr>
                <w:rFonts w:ascii="Arial" w:hAnsi="Arial" w:cs="Arial"/>
              </w:rPr>
              <w:t>Meet all post- assessment moderation requirements, if any.</w:t>
            </w:r>
          </w:p>
          <w:p w:rsidR="005C1DC9" w:rsidRPr="005C1DC9" w:rsidRDefault="005C1DC9" w:rsidP="000E05F0">
            <w:pPr>
              <w:ind w:right="60"/>
              <w:rPr>
                <w:rFonts w:ascii="Arial" w:hAnsi="Arial" w:cs="Arial"/>
              </w:rPr>
            </w:pPr>
          </w:p>
        </w:tc>
        <w:tc>
          <w:tcPr>
            <w:tcW w:w="5670" w:type="dxa"/>
          </w:tcPr>
          <w:p w:rsidR="005C1DC9" w:rsidRPr="005C1DC9" w:rsidRDefault="005C1DC9" w:rsidP="000E05F0">
            <w:pPr>
              <w:pStyle w:val="GIZTemplateHeadings"/>
              <w:numPr>
                <w:ilvl w:val="0"/>
                <w:numId w:val="0"/>
              </w:numPr>
              <w:tabs>
                <w:tab w:val="clear" w:pos="1134"/>
              </w:tabs>
              <w:ind w:left="66"/>
              <w:rPr>
                <w:bCs w:val="0"/>
                <w:sz w:val="22"/>
                <w:lang w:val="en-AU"/>
              </w:rPr>
            </w:pPr>
            <w:r w:rsidRPr="005C1DC9">
              <w:rPr>
                <w:bCs w:val="0"/>
                <w:sz w:val="22"/>
                <w:lang w:val="en-AU"/>
              </w:rPr>
              <w:t>Assessor will know and understand:</w:t>
            </w:r>
          </w:p>
          <w:p w:rsidR="005C1DC9" w:rsidRPr="005C1DC9" w:rsidRDefault="005C1DC9" w:rsidP="005C1DC9">
            <w:pPr>
              <w:pStyle w:val="GIZTemplateHeadings"/>
              <w:numPr>
                <w:ilvl w:val="0"/>
                <w:numId w:val="20"/>
              </w:numPr>
              <w:tabs>
                <w:tab w:val="clear" w:pos="1134"/>
              </w:tabs>
              <w:ind w:left="459"/>
              <w:rPr>
                <w:b w:val="0"/>
                <w:bCs w:val="0"/>
                <w:sz w:val="22"/>
                <w:lang w:val="en-AU"/>
              </w:rPr>
            </w:pPr>
            <w:r w:rsidRPr="005C1DC9">
              <w:rPr>
                <w:b w:val="0"/>
                <w:bCs w:val="0"/>
                <w:sz w:val="22"/>
                <w:lang w:val="en-AU"/>
              </w:rPr>
              <w:t xml:space="preserve">Awarding Body </w:t>
            </w:r>
            <w:r w:rsidRPr="005C1DC9">
              <w:rPr>
                <w:b w:val="0"/>
                <w:bCs w:val="0"/>
                <w:sz w:val="22"/>
                <w:lang w:val="en-US"/>
              </w:rPr>
              <w:t xml:space="preserve">and Assessment Centre’s </w:t>
            </w:r>
            <w:r w:rsidRPr="005C1DC9">
              <w:rPr>
                <w:b w:val="0"/>
                <w:bCs w:val="0"/>
                <w:sz w:val="22"/>
                <w:lang w:val="en-AU"/>
              </w:rPr>
              <w:t>requirements for recording assessment results</w:t>
            </w:r>
          </w:p>
          <w:p w:rsidR="005C1DC9" w:rsidRPr="005C1DC9" w:rsidRDefault="005C1DC9" w:rsidP="005C1DC9">
            <w:pPr>
              <w:pStyle w:val="Listenabsatz"/>
              <w:widowControl/>
              <w:numPr>
                <w:ilvl w:val="0"/>
                <w:numId w:val="20"/>
              </w:numPr>
              <w:spacing w:after="120" w:line="276" w:lineRule="auto"/>
              <w:ind w:left="459" w:right="60"/>
              <w:rPr>
                <w:rFonts w:ascii="Arial" w:hAnsi="Arial" w:cs="Arial"/>
              </w:rPr>
            </w:pPr>
            <w:r w:rsidRPr="005C1DC9">
              <w:rPr>
                <w:rFonts w:ascii="Arial" w:hAnsi="Arial" w:cs="Arial"/>
              </w:rPr>
              <w:t xml:space="preserve"> Post-assessment requirements for moderation</w:t>
            </w:r>
          </w:p>
        </w:tc>
      </w:tr>
    </w:tbl>
    <w:p w:rsidR="007073D3" w:rsidRDefault="007073D3" w:rsidP="00FB7427">
      <w:pPr>
        <w:spacing w:before="10"/>
        <w:rPr>
          <w:rFonts w:ascii="Arial"/>
          <w:b/>
        </w:rPr>
      </w:pPr>
    </w:p>
    <w:p w:rsidR="007073D3" w:rsidRDefault="007073D3" w:rsidP="00FB7427">
      <w:pPr>
        <w:spacing w:before="10"/>
        <w:rPr>
          <w:rFonts w:ascii="Arial"/>
          <w:b/>
        </w:rPr>
      </w:pPr>
    </w:p>
    <w:p w:rsidR="007073D3" w:rsidRDefault="007073D3" w:rsidP="00FB7427">
      <w:pPr>
        <w:spacing w:before="10"/>
        <w:rPr>
          <w:rFonts w:ascii="Arial"/>
          <w:b/>
        </w:rPr>
      </w:pPr>
    </w:p>
    <w:p w:rsidR="006E6C90" w:rsidRDefault="006E6C90" w:rsidP="00FB7427">
      <w:pPr>
        <w:spacing w:before="10"/>
        <w:rPr>
          <w:rFonts w:ascii="Arial"/>
          <w:b/>
        </w:rPr>
      </w:pPr>
    </w:p>
    <w:p w:rsidR="006E6C90" w:rsidRDefault="006E6C90" w:rsidP="00FB7427">
      <w:pPr>
        <w:spacing w:before="10"/>
        <w:rPr>
          <w:rFonts w:ascii="Arial"/>
          <w:b/>
        </w:rPr>
      </w:pPr>
    </w:p>
    <w:p w:rsidR="00BF2AF4" w:rsidRDefault="00BF2AF4" w:rsidP="00FB7427">
      <w:pPr>
        <w:spacing w:before="10"/>
        <w:rPr>
          <w:rFonts w:ascii="Arial"/>
          <w:b/>
        </w:rPr>
      </w:pPr>
    </w:p>
    <w:sectPr w:rsidR="00BF2AF4"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1A2C22" w:rsidRPr="001A2C22">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36386F">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36386F">
            <w:rPr>
              <w:bCs/>
              <w:sz w:val="20"/>
            </w:rPr>
            <w:t>03</w:t>
          </w:r>
          <w:r w:rsidR="005E66FE">
            <w:rPr>
              <w:bCs/>
              <w:sz w:val="20"/>
            </w:rPr>
            <w:t>.</w:t>
          </w:r>
          <w:r w:rsidR="0036386F">
            <w:rPr>
              <w:bCs/>
              <w:sz w:val="20"/>
            </w:rPr>
            <w:t>09</w:t>
          </w:r>
          <w:r w:rsidR="005E66FE">
            <w:rPr>
              <w:bCs/>
              <w:sz w:val="20"/>
            </w:rPr>
            <w:t>.201</w:t>
          </w:r>
          <w:r w:rsidR="0036386F">
            <w:rPr>
              <w:bCs/>
              <w:sz w:val="20"/>
            </w:rPr>
            <w:t>5</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36386F" w:rsidRPr="0036386F">
      <w:rPr>
        <w:rFonts w:ascii="Arial" w:hAnsi="Arial" w:cs="Arial"/>
        <w:lang w:val="en-GB"/>
      </w:rPr>
      <w:t>0115</w:t>
    </w:r>
    <w:r w:rsidRPr="009F4293">
      <w:rPr>
        <w:rFonts w:ascii="Arial" w:hAnsi="Arial" w:cs="Arial"/>
        <w:lang w:val="en-GB"/>
      </w:rPr>
      <w:t>00</w:t>
    </w:r>
    <w:r w:rsidR="001A2C22">
      <w:rPr>
        <w:rFonts w:ascii="Arial" w:hAnsi="Arial" w:cs="Arial"/>
        <w:lang w:val="en-GB"/>
      </w:rPr>
      <w:t>448</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67C"/>
    <w:multiLevelType w:val="hybridMultilevel"/>
    <w:tmpl w:val="035EA40E"/>
    <w:lvl w:ilvl="0" w:tplc="8C424F50">
      <w:start w:val="1"/>
      <w:numFmt w:val="decimal"/>
      <w:lvlText w:val="P%1."/>
      <w:lvlJc w:val="left"/>
      <w:pPr>
        <w:ind w:left="720" w:hanging="360"/>
      </w:pPr>
      <w:rPr>
        <w:rFonts w:ascii="Arial" w:hAnsi="Arial"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A7F80"/>
    <w:multiLevelType w:val="hybridMultilevel"/>
    <w:tmpl w:val="27788B98"/>
    <w:lvl w:ilvl="0" w:tplc="8C424F50">
      <w:start w:val="1"/>
      <w:numFmt w:val="decimal"/>
      <w:lvlText w:val="P%1."/>
      <w:lvlJc w:val="left"/>
      <w:pPr>
        <w:ind w:left="720" w:hanging="360"/>
      </w:pPr>
      <w:rPr>
        <w:rFonts w:ascii="Arial" w:hAnsi="Arial"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561F3"/>
    <w:multiLevelType w:val="hybridMultilevel"/>
    <w:tmpl w:val="47A4CFE2"/>
    <w:lvl w:ilvl="0" w:tplc="C688D80A">
      <w:start w:val="1"/>
      <w:numFmt w:val="decimal"/>
      <w:lvlText w:val="K%1."/>
      <w:lvlJc w:val="left"/>
      <w:pPr>
        <w:ind w:left="720" w:hanging="360"/>
      </w:pPr>
      <w:rPr>
        <w:rFonts w:ascii="Arial" w:hAnsi="Arial"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840E06"/>
    <w:multiLevelType w:val="hybridMultilevel"/>
    <w:tmpl w:val="7F16F1E4"/>
    <w:lvl w:ilvl="0" w:tplc="8C424F50">
      <w:start w:val="1"/>
      <w:numFmt w:val="decimal"/>
      <w:lvlText w:val="P%1."/>
      <w:lvlJc w:val="left"/>
      <w:pPr>
        <w:ind w:left="720" w:hanging="360"/>
      </w:pPr>
      <w:rPr>
        <w:rFonts w:ascii="Arial" w:hAnsi="Arial"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70004"/>
    <w:multiLevelType w:val="hybridMultilevel"/>
    <w:tmpl w:val="8662079C"/>
    <w:lvl w:ilvl="0" w:tplc="BC6AB21A">
      <w:start w:val="1"/>
      <w:numFmt w:val="decimal"/>
      <w:lvlText w:val="K%1."/>
      <w:lvlJc w:val="left"/>
      <w:pPr>
        <w:ind w:left="720" w:hanging="360"/>
      </w:pPr>
      <w:rPr>
        <w:rFonts w:ascii="Arial" w:hAnsi="Arial"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742C4A"/>
    <w:multiLevelType w:val="hybridMultilevel"/>
    <w:tmpl w:val="7F16F1E4"/>
    <w:lvl w:ilvl="0" w:tplc="8C424F50">
      <w:start w:val="1"/>
      <w:numFmt w:val="decimal"/>
      <w:lvlText w:val="P%1."/>
      <w:lvlJc w:val="left"/>
      <w:pPr>
        <w:ind w:left="720" w:hanging="360"/>
      </w:pPr>
      <w:rPr>
        <w:rFonts w:ascii="Arial" w:hAnsi="Arial"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4F32AF"/>
    <w:multiLevelType w:val="hybridMultilevel"/>
    <w:tmpl w:val="2FD8E0C6"/>
    <w:lvl w:ilvl="0" w:tplc="BC6AB21A">
      <w:start w:val="1"/>
      <w:numFmt w:val="decimal"/>
      <w:lvlText w:val="K%1."/>
      <w:lvlJc w:val="left"/>
      <w:pPr>
        <w:ind w:left="720" w:hanging="360"/>
      </w:pPr>
      <w:rPr>
        <w:rFonts w:ascii="Arial" w:hAnsi="Arial"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CF1414"/>
    <w:multiLevelType w:val="hybridMultilevel"/>
    <w:tmpl w:val="A9F0EC20"/>
    <w:lvl w:ilvl="0" w:tplc="BC6AB21A">
      <w:start w:val="1"/>
      <w:numFmt w:val="decimal"/>
      <w:lvlText w:val="K%1."/>
      <w:lvlJc w:val="left"/>
      <w:pPr>
        <w:ind w:left="720" w:hanging="360"/>
      </w:pPr>
      <w:rPr>
        <w:rFonts w:ascii="Arial" w:hAnsi="Arial"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F6526B"/>
    <w:multiLevelType w:val="hybridMultilevel"/>
    <w:tmpl w:val="534E5D3C"/>
    <w:lvl w:ilvl="0" w:tplc="8C424F50">
      <w:start w:val="1"/>
      <w:numFmt w:val="decimal"/>
      <w:lvlText w:val="P%1."/>
      <w:lvlJc w:val="left"/>
      <w:pPr>
        <w:ind w:left="720" w:hanging="360"/>
      </w:pPr>
      <w:rPr>
        <w:rFonts w:ascii="Arial" w:hAnsi="Arial"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1661D0"/>
    <w:multiLevelType w:val="hybridMultilevel"/>
    <w:tmpl w:val="8A626FBA"/>
    <w:lvl w:ilvl="0" w:tplc="BC6AB21A">
      <w:start w:val="1"/>
      <w:numFmt w:val="decimal"/>
      <w:lvlText w:val="K%1."/>
      <w:lvlJc w:val="left"/>
      <w:pPr>
        <w:ind w:left="786" w:hanging="360"/>
      </w:pPr>
      <w:rPr>
        <w:rFonts w:ascii="Arial" w:hAnsi="Arial" w:hint="default"/>
        <w:b/>
        <w:bCs/>
        <w:i w:val="0"/>
        <w:iCs w:val="0"/>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48505A3E"/>
    <w:multiLevelType w:val="hybridMultilevel"/>
    <w:tmpl w:val="16ECC4E2"/>
    <w:lvl w:ilvl="0" w:tplc="BC6AB21A">
      <w:start w:val="1"/>
      <w:numFmt w:val="decimal"/>
      <w:lvlText w:val="K%1."/>
      <w:lvlJc w:val="left"/>
      <w:pPr>
        <w:ind w:left="720" w:hanging="360"/>
      </w:pPr>
      <w:rPr>
        <w:rFonts w:ascii="Arial" w:hAnsi="Arial"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E26AD2"/>
    <w:multiLevelType w:val="hybridMultilevel"/>
    <w:tmpl w:val="50064A56"/>
    <w:lvl w:ilvl="0" w:tplc="BC6AB21A">
      <w:start w:val="1"/>
      <w:numFmt w:val="decimal"/>
      <w:lvlText w:val="K%1."/>
      <w:lvlJc w:val="left"/>
      <w:pPr>
        <w:ind w:left="720" w:hanging="360"/>
      </w:pPr>
      <w:rPr>
        <w:rFonts w:ascii="Arial" w:hAnsi="Arial"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D76E16"/>
    <w:multiLevelType w:val="hybridMultilevel"/>
    <w:tmpl w:val="6BA289E2"/>
    <w:lvl w:ilvl="0" w:tplc="0F36FBE4">
      <w:start w:val="1"/>
      <w:numFmt w:val="decimal"/>
      <w:pStyle w:val="GIZTemplateHeadings"/>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3">
    <w:nsid w:val="59F96C15"/>
    <w:multiLevelType w:val="hybridMultilevel"/>
    <w:tmpl w:val="50064A56"/>
    <w:lvl w:ilvl="0" w:tplc="BC6AB21A">
      <w:start w:val="1"/>
      <w:numFmt w:val="decimal"/>
      <w:lvlText w:val="K%1."/>
      <w:lvlJc w:val="left"/>
      <w:pPr>
        <w:ind w:left="720" w:hanging="360"/>
      </w:pPr>
      <w:rPr>
        <w:rFonts w:ascii="Arial" w:hAnsi="Arial"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7D1750"/>
    <w:multiLevelType w:val="hybridMultilevel"/>
    <w:tmpl w:val="920A1AA2"/>
    <w:lvl w:ilvl="0" w:tplc="BC6AB21A">
      <w:start w:val="1"/>
      <w:numFmt w:val="decimal"/>
      <w:lvlText w:val="K%1."/>
      <w:lvlJc w:val="left"/>
      <w:pPr>
        <w:ind w:left="786" w:hanging="360"/>
      </w:pPr>
      <w:rPr>
        <w:rFonts w:ascii="Arial" w:hAnsi="Arial" w:hint="default"/>
        <w:b/>
        <w:bCs/>
        <w:i w:val="0"/>
        <w:iCs w:val="0"/>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C1775AF"/>
    <w:multiLevelType w:val="hybridMultilevel"/>
    <w:tmpl w:val="15D27A42"/>
    <w:lvl w:ilvl="0" w:tplc="8C424F50">
      <w:start w:val="1"/>
      <w:numFmt w:val="decimal"/>
      <w:lvlText w:val="P%1."/>
      <w:lvlJc w:val="left"/>
      <w:pPr>
        <w:ind w:left="720" w:hanging="360"/>
      </w:pPr>
      <w:rPr>
        <w:rFonts w:ascii="Arial" w:hAnsi="Arial"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243CC7"/>
    <w:multiLevelType w:val="hybridMultilevel"/>
    <w:tmpl w:val="D3D8B7D0"/>
    <w:lvl w:ilvl="0" w:tplc="8C424F50">
      <w:start w:val="1"/>
      <w:numFmt w:val="decimal"/>
      <w:lvlText w:val="P%1."/>
      <w:lvlJc w:val="left"/>
      <w:pPr>
        <w:ind w:left="720" w:hanging="360"/>
      </w:pPr>
      <w:rPr>
        <w:rFonts w:ascii="Arial" w:hAnsi="Arial"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B83541"/>
    <w:multiLevelType w:val="hybridMultilevel"/>
    <w:tmpl w:val="57221E86"/>
    <w:lvl w:ilvl="0" w:tplc="8C424F50">
      <w:start w:val="1"/>
      <w:numFmt w:val="decimal"/>
      <w:lvlText w:val="P%1."/>
      <w:lvlJc w:val="left"/>
      <w:pPr>
        <w:ind w:left="720" w:hanging="360"/>
      </w:pPr>
      <w:rPr>
        <w:rFonts w:ascii="Arial" w:hAnsi="Arial"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003E30"/>
    <w:multiLevelType w:val="hybridMultilevel"/>
    <w:tmpl w:val="CD8E5BB4"/>
    <w:lvl w:ilvl="0" w:tplc="8C424F50">
      <w:start w:val="1"/>
      <w:numFmt w:val="decimal"/>
      <w:lvlText w:val="P%1."/>
      <w:lvlJc w:val="left"/>
      <w:pPr>
        <w:ind w:left="720" w:hanging="360"/>
      </w:pPr>
      <w:rPr>
        <w:rFonts w:ascii="Arial" w:hAnsi="Arial"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7"/>
  </w:num>
  <w:num w:numId="4">
    <w:abstractNumId w:val="13"/>
  </w:num>
  <w:num w:numId="5">
    <w:abstractNumId w:val="18"/>
  </w:num>
  <w:num w:numId="6">
    <w:abstractNumId w:val="7"/>
  </w:num>
  <w:num w:numId="7">
    <w:abstractNumId w:val="6"/>
  </w:num>
  <w:num w:numId="8">
    <w:abstractNumId w:val="5"/>
  </w:num>
  <w:num w:numId="9">
    <w:abstractNumId w:val="10"/>
  </w:num>
  <w:num w:numId="10">
    <w:abstractNumId w:val="0"/>
  </w:num>
  <w:num w:numId="11">
    <w:abstractNumId w:val="11"/>
  </w:num>
  <w:num w:numId="12">
    <w:abstractNumId w:val="2"/>
  </w:num>
  <w:num w:numId="13">
    <w:abstractNumId w:val="2"/>
    <w:lvlOverride w:ilvl="0">
      <w:startOverride w:val="1"/>
    </w:lvlOverride>
  </w:num>
  <w:num w:numId="14">
    <w:abstractNumId w:val="16"/>
  </w:num>
  <w:num w:numId="15">
    <w:abstractNumId w:val="8"/>
  </w:num>
  <w:num w:numId="16">
    <w:abstractNumId w:val="1"/>
  </w:num>
  <w:num w:numId="17">
    <w:abstractNumId w:val="14"/>
  </w:num>
  <w:num w:numId="18">
    <w:abstractNumId w:val="4"/>
  </w:num>
  <w:num w:numId="19">
    <w:abstractNumId w:val="15"/>
  </w:num>
  <w:num w:numId="2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26015"/>
    <w:rsid w:val="0003723D"/>
    <w:rsid w:val="00050172"/>
    <w:rsid w:val="000A3E6F"/>
    <w:rsid w:val="000D3540"/>
    <w:rsid w:val="000E6F33"/>
    <w:rsid w:val="001042AA"/>
    <w:rsid w:val="00146958"/>
    <w:rsid w:val="001814F8"/>
    <w:rsid w:val="00186AAD"/>
    <w:rsid w:val="001A2C22"/>
    <w:rsid w:val="001C5716"/>
    <w:rsid w:val="00243FB4"/>
    <w:rsid w:val="002E148C"/>
    <w:rsid w:val="002E361D"/>
    <w:rsid w:val="00316FAE"/>
    <w:rsid w:val="00332E52"/>
    <w:rsid w:val="00334379"/>
    <w:rsid w:val="0036386F"/>
    <w:rsid w:val="00375BF2"/>
    <w:rsid w:val="003C0C08"/>
    <w:rsid w:val="003E2047"/>
    <w:rsid w:val="00422B23"/>
    <w:rsid w:val="00427A7A"/>
    <w:rsid w:val="00470E59"/>
    <w:rsid w:val="00484E04"/>
    <w:rsid w:val="004A5069"/>
    <w:rsid w:val="004B7F09"/>
    <w:rsid w:val="004F6399"/>
    <w:rsid w:val="0054317C"/>
    <w:rsid w:val="00564EA3"/>
    <w:rsid w:val="005776EA"/>
    <w:rsid w:val="005C0931"/>
    <w:rsid w:val="005C1DC9"/>
    <w:rsid w:val="005E66FE"/>
    <w:rsid w:val="005F0160"/>
    <w:rsid w:val="006237CA"/>
    <w:rsid w:val="006A1025"/>
    <w:rsid w:val="006A5144"/>
    <w:rsid w:val="006B45D5"/>
    <w:rsid w:val="006E6C90"/>
    <w:rsid w:val="007073D3"/>
    <w:rsid w:val="00737E42"/>
    <w:rsid w:val="00747439"/>
    <w:rsid w:val="007622E9"/>
    <w:rsid w:val="00772757"/>
    <w:rsid w:val="007A6BD7"/>
    <w:rsid w:val="007B7A58"/>
    <w:rsid w:val="007E37F2"/>
    <w:rsid w:val="00801151"/>
    <w:rsid w:val="00801367"/>
    <w:rsid w:val="008400E1"/>
    <w:rsid w:val="00845DD9"/>
    <w:rsid w:val="00865FAD"/>
    <w:rsid w:val="008B04E8"/>
    <w:rsid w:val="008E1761"/>
    <w:rsid w:val="008E5B8E"/>
    <w:rsid w:val="00956947"/>
    <w:rsid w:val="00963266"/>
    <w:rsid w:val="009C1301"/>
    <w:rsid w:val="009F4293"/>
    <w:rsid w:val="009F4418"/>
    <w:rsid w:val="00A33B1E"/>
    <w:rsid w:val="00A55AD1"/>
    <w:rsid w:val="00A9581D"/>
    <w:rsid w:val="00AB7559"/>
    <w:rsid w:val="00B26E1B"/>
    <w:rsid w:val="00B3051F"/>
    <w:rsid w:val="00B617F1"/>
    <w:rsid w:val="00BA7F6E"/>
    <w:rsid w:val="00BB5E26"/>
    <w:rsid w:val="00BC70C5"/>
    <w:rsid w:val="00BF1B83"/>
    <w:rsid w:val="00BF2AF4"/>
    <w:rsid w:val="00C33D53"/>
    <w:rsid w:val="00C509E5"/>
    <w:rsid w:val="00C83169"/>
    <w:rsid w:val="00CB27D2"/>
    <w:rsid w:val="00CC5D0E"/>
    <w:rsid w:val="00D006DB"/>
    <w:rsid w:val="00D13442"/>
    <w:rsid w:val="00D17569"/>
    <w:rsid w:val="00D23912"/>
    <w:rsid w:val="00D648F4"/>
    <w:rsid w:val="00D834F0"/>
    <w:rsid w:val="00DF193E"/>
    <w:rsid w:val="00DF28DD"/>
    <w:rsid w:val="00E025E1"/>
    <w:rsid w:val="00E24229"/>
    <w:rsid w:val="00E43E34"/>
    <w:rsid w:val="00E86553"/>
    <w:rsid w:val="00EA0C70"/>
    <w:rsid w:val="00EA3935"/>
    <w:rsid w:val="00EB6A76"/>
    <w:rsid w:val="00EF4532"/>
    <w:rsid w:val="00F13AC6"/>
    <w:rsid w:val="00F23520"/>
    <w:rsid w:val="00F25B10"/>
    <w:rsid w:val="00F31EC3"/>
    <w:rsid w:val="00F353C9"/>
    <w:rsid w:val="00F37668"/>
    <w:rsid w:val="00F406D2"/>
    <w:rsid w:val="00F730F5"/>
    <w:rsid w:val="00F82231"/>
    <w:rsid w:val="00FA729D"/>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List Paragraph1"/>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 w:type="paragraph" w:customStyle="1" w:styleId="Normal2">
    <w:name w:val="Normal 2"/>
    <w:basedOn w:val="Standard"/>
    <w:qFormat/>
    <w:rsid w:val="007073D3"/>
    <w:pPr>
      <w:widowControl/>
      <w:spacing w:before="120" w:after="120" w:line="276" w:lineRule="auto"/>
      <w:ind w:left="567"/>
    </w:pPr>
    <w:rPr>
      <w:rFonts w:ascii="Arial" w:eastAsia="Calibri" w:hAnsi="Arial" w:cs="Times New Roman"/>
      <w:lang w:val="en-GB"/>
    </w:rPr>
  </w:style>
  <w:style w:type="paragraph" w:customStyle="1" w:styleId="GIZTemplateHeadings">
    <w:name w:val="GIZ Template Headings"/>
    <w:basedOn w:val="Standard"/>
    <w:next w:val="Standard"/>
    <w:qFormat/>
    <w:rsid w:val="0036386F"/>
    <w:pPr>
      <w:widowControl/>
      <w:numPr>
        <w:numId w:val="1"/>
      </w:numPr>
      <w:tabs>
        <w:tab w:val="left" w:pos="1134"/>
      </w:tabs>
      <w:spacing w:before="120" w:after="120"/>
      <w:ind w:left="567" w:hanging="567"/>
    </w:pPr>
    <w:rPr>
      <w:rFonts w:ascii="Arial" w:eastAsia="Times New Roman" w:hAnsi="Arial" w:cs="Arial"/>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List Paragraph1"/>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 w:type="paragraph" w:customStyle="1" w:styleId="Normal2">
    <w:name w:val="Normal 2"/>
    <w:basedOn w:val="Standard"/>
    <w:qFormat/>
    <w:rsid w:val="007073D3"/>
    <w:pPr>
      <w:widowControl/>
      <w:spacing w:before="120" w:after="120" w:line="276" w:lineRule="auto"/>
      <w:ind w:left="567"/>
    </w:pPr>
    <w:rPr>
      <w:rFonts w:ascii="Arial" w:eastAsia="Calibri" w:hAnsi="Arial" w:cs="Times New Roman"/>
      <w:lang w:val="en-GB"/>
    </w:rPr>
  </w:style>
  <w:style w:type="paragraph" w:customStyle="1" w:styleId="GIZTemplateHeadings">
    <w:name w:val="GIZ Template Headings"/>
    <w:basedOn w:val="Standard"/>
    <w:next w:val="Standard"/>
    <w:qFormat/>
    <w:rsid w:val="0036386F"/>
    <w:pPr>
      <w:widowControl/>
      <w:numPr>
        <w:numId w:val="1"/>
      </w:numPr>
      <w:tabs>
        <w:tab w:val="left" w:pos="1134"/>
      </w:tabs>
      <w:spacing w:before="120" w:after="120"/>
      <w:ind w:left="567" w:hanging="567"/>
    </w:pPr>
    <w:rPr>
      <w:rFonts w:ascii="Arial" w:eastAsia="Times New Roman" w:hAnsi="Arial" w:cs="Arial"/>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2895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3</cp:revision>
  <dcterms:created xsi:type="dcterms:W3CDTF">2016-09-16T12:47:00Z</dcterms:created>
  <dcterms:modified xsi:type="dcterms:W3CDTF">2016-09-19T12:06:00Z</dcterms:modified>
</cp:coreProperties>
</file>